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ED" w:rsidRPr="00EE6A9D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9D">
        <w:rPr>
          <w:rFonts w:ascii="Times New Roman" w:hAnsi="Times New Roman" w:cs="Times New Roman"/>
          <w:sz w:val="28"/>
          <w:szCs w:val="28"/>
        </w:rPr>
        <w:t>ЛИЧНОСТНЫЕ ФАКТОРЫ КОМПЕНСАЦИИ ТРЕВОЖНОСТИ СПОРТСМЕНОВ</w:t>
      </w:r>
    </w:p>
    <w:p w:rsidR="006F55ED" w:rsidRDefault="006F55ED" w:rsidP="006F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О.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55ED" w:rsidRPr="00B3057B" w:rsidRDefault="006F55ED" w:rsidP="006F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 </w:t>
      </w:r>
    </w:p>
    <w:p w:rsidR="006F55ED" w:rsidRPr="00B3057B" w:rsidRDefault="006F55ED" w:rsidP="006F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Щедрин Д.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F55ED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817">
        <w:rPr>
          <w:rFonts w:ascii="Times New Roman" w:hAnsi="Times New Roman" w:cs="Times New Roman"/>
          <w:b/>
          <w:sz w:val="28"/>
          <w:szCs w:val="28"/>
        </w:rPr>
        <w:t>Тревожность</w:t>
      </w:r>
      <w:r w:rsidRPr="00D46BFB">
        <w:rPr>
          <w:rFonts w:ascii="Times New Roman" w:hAnsi="Times New Roman" w:cs="Times New Roman"/>
          <w:sz w:val="28"/>
          <w:szCs w:val="28"/>
        </w:rPr>
        <w:t xml:space="preserve"> — это психологическая особенность, проявляющаяся в склонности человека часто переживать беспокойство в различных жизненных ситуациях, в том числе и в таких, которые к этому не предрасполагают.</w:t>
      </w:r>
      <w:r w:rsidRPr="00D46BFB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Повышенная тревожность мешает эффективно бороться и успешно конкурировать.</w:t>
      </w:r>
      <w:r w:rsidRPr="00D46BFB">
        <w:rPr>
          <w:rFonts w:ascii="Times New Roman" w:hAnsi="Times New Roman" w:cs="Times New Roman"/>
          <w:sz w:val="28"/>
          <w:szCs w:val="28"/>
        </w:rPr>
        <w:t xml:space="preserve"> </w:t>
      </w:r>
      <w:r w:rsidRPr="00D46BFB">
        <w:rPr>
          <w:rFonts w:ascii="Times New Roman" w:hAnsi="Times New Roman" w:cs="Times New Roman"/>
          <w:sz w:val="28"/>
          <w:szCs w:val="28"/>
          <w:lang w:eastAsia="ru-RU"/>
        </w:rPr>
        <w:t>Часто люди с высоким уровнем тревожности испытывают настолько сильное волнение, что возникают явления, которые называют «параличом деятельности»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9D7">
        <w:rPr>
          <w:rFonts w:ascii="Times New Roman" w:hAnsi="Times New Roman" w:cs="Times New Roman"/>
          <w:sz w:val="28"/>
          <w:szCs w:val="28"/>
          <w:lang w:eastAsia="ru-RU"/>
        </w:rPr>
        <w:t>[1]</w:t>
      </w:r>
      <w:r w:rsidRPr="00D46B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В литературе, посвященной вопросу тревожности можно встретить большое количество описаний того, как именно тревожность влияет на эффективность спортивной деятельности. Вместе с тем, авторы не всегда единодушны в том, какое именно влияние она оказывает. Наиболее популярны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D46BFB">
        <w:rPr>
          <w:rFonts w:ascii="Times New Roman" w:hAnsi="Times New Roman" w:cs="Times New Roman"/>
          <w:sz w:val="28"/>
          <w:szCs w:val="28"/>
        </w:rPr>
        <w:t xml:space="preserve"> точки зрения. </w:t>
      </w: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Первая заключается в том, что тревожность негативно сказывается на успехе спортсменов, при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чем выше уровень тревожности, тем менее успешным оказывается спортсмен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9D7">
        <w:rPr>
          <w:rFonts w:ascii="Times New Roman" w:hAnsi="Times New Roman" w:cs="Times New Roman"/>
          <w:sz w:val="28"/>
          <w:szCs w:val="28"/>
          <w:lang w:eastAsia="ru-RU"/>
        </w:rPr>
        <w:t>[5]</w:t>
      </w:r>
      <w:r w:rsidRPr="00D46BFB">
        <w:rPr>
          <w:rFonts w:ascii="Times New Roman" w:hAnsi="Times New Roman" w:cs="Times New Roman"/>
          <w:sz w:val="28"/>
          <w:szCs w:val="28"/>
        </w:rPr>
        <w:t xml:space="preserve">. Вторая точка зрения не отвергает негативного влияния тревожности, но помимо этого,  акцентирует внимание и на том, что  чрезмерно низкий уровень тревоги также не приводит к положительным эффектам, поскольку спортсмены с очень низкой тревожностью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оказываются недостаточно мотивированы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и морально подготовлены к неожиданно возникающим сложностям</w:t>
      </w:r>
      <w:r w:rsidRPr="008249D7">
        <w:rPr>
          <w:rFonts w:ascii="Times New Roman" w:hAnsi="Times New Roman" w:cs="Times New Roman"/>
          <w:sz w:val="28"/>
          <w:szCs w:val="28"/>
        </w:rPr>
        <w:t>[4]</w:t>
      </w:r>
      <w:r w:rsidRPr="00D46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И в первом и во втором случае зависимости излишне высокая тревожность негативно сказывается на успешности спортивной деятельности. Вместе с этим, ряд авторов упоминают, что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высокотревожный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 может успешно выступать на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если включены его другие компенсаторные механизмы</w:t>
      </w:r>
      <w:r w:rsidRPr="008249D7">
        <w:rPr>
          <w:rFonts w:ascii="Times New Roman" w:hAnsi="Times New Roman" w:cs="Times New Roman"/>
          <w:sz w:val="28"/>
          <w:szCs w:val="28"/>
        </w:rPr>
        <w:t>[4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8249D7">
        <w:rPr>
          <w:rFonts w:ascii="Times New Roman" w:hAnsi="Times New Roman" w:cs="Times New Roman"/>
          <w:sz w:val="28"/>
          <w:szCs w:val="28"/>
        </w:rPr>
        <w:t>]</w:t>
      </w:r>
      <w:r w:rsidRPr="00D46BFB">
        <w:rPr>
          <w:rFonts w:ascii="Times New Roman" w:hAnsi="Times New Roman" w:cs="Times New Roman"/>
          <w:sz w:val="28"/>
          <w:szCs w:val="28"/>
        </w:rPr>
        <w:t>. К нашему сожалению, данный вопрос прорабатывался недостаточно полно и до сих пор не были раскрыто содержание  этих механизмов и факторов, которые могут сгладить негативное влияние тревоги на итоговый результат.</w:t>
      </w:r>
    </w:p>
    <w:p w:rsidR="006F55ED" w:rsidRPr="00D46BFB" w:rsidRDefault="006F55ED" w:rsidP="006F5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В связи с этим было проведено исследование, задачей которого являлось выявление тех личностных особенностей и факторов, которые сглаживают негативное влияние тревожности. В исследовании использовались результаты 84 спортсменов проходивших в разное время тестирование по 16-факторному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опроснику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. Анализ проводился по 16 основным показателям, дополнительным шкалам, а также в ряде случаев отдельно по пунктам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оказалось необходимым использовать специфичную форму сравнения данных. В случае нашей задачи оказывается недостаточным сравнить результаты </w:t>
      </w:r>
      <w:proofErr w:type="spellStart"/>
      <w:proofErr w:type="gram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но успешных спортсменов с результатами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>, но неуспешных. Дело в том, что многие качества могут дать определенный плюс к успеху в спортивной деятельности, но не все из них являются именно компенсаторами тревоги. В случае решения нашей задачи целесообразно оказывается:</w:t>
      </w:r>
    </w:p>
    <w:p w:rsidR="006F55ED" w:rsidRPr="00D46BFB" w:rsidRDefault="006F55ED" w:rsidP="006F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- Сравнить данные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успешных спортсменов с результатами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>, но неуспешных;</w:t>
      </w:r>
    </w:p>
    <w:p w:rsidR="006F55ED" w:rsidRPr="00D46BFB" w:rsidRDefault="006F55ED" w:rsidP="006F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- Сравнить результаты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низкотревожных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успешных спортсменов с результатами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низкотревожных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и неуспешных; </w:t>
      </w:r>
    </w:p>
    <w:p w:rsidR="006F55ED" w:rsidRDefault="006F55ED" w:rsidP="006F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- Определить отличия между взаимосвязями в первом и втором случае. </w:t>
      </w:r>
    </w:p>
    <w:p w:rsidR="006F55ED" w:rsidRDefault="006F55ED" w:rsidP="006F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и позволяет выявить собственно компенсирующие факторы</w:t>
      </w:r>
      <w:r w:rsidRPr="00D46BFB">
        <w:rPr>
          <w:rFonts w:ascii="Times New Roman" w:hAnsi="Times New Roman" w:cs="Times New Roman"/>
          <w:sz w:val="28"/>
          <w:szCs w:val="28"/>
        </w:rPr>
        <w:t>, которые мы постараемся вкратце описать.</w:t>
      </w: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6B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- первых, играют роль личностные предпочтения того или иного вида спорта. В индивидуальных видах спорта негативное влияние тревоги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чем в командных. В силовых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чем в игровых. Наиболее негативное влияние тревожности в нашем исследовании зафиксировано в единоборствах, наименьшее – в плавании и волейболе.  При этом меняется не только сила, но и характер влияния, о котором до сих пор продолжаются дискуссии. Например, в единоборствах кривая зависимости носит линейный характер (низкая тревожность, не влияет негативно), тогда как в плавании излишне низкая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тревожность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как и излишне высокая также приводит к снижению продуктивности.</w:t>
      </w: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Во вторых,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безусловно уровень контроля эмоциональной сферы. В таблице 1 представлены коэффициенты влияния контроля эмоциональной сферы на успех в спортивной деятельности. Здесь следует отметить, что высокий контроль проявления собственных эмоций оказывает серьезное влияние только в случае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спортсменов, тогда как в случае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малотревожных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, повышение контроля эмоций не приводит к позитивным результатам и влияние на успех может носить даже отрицательный характер. </w:t>
      </w:r>
    </w:p>
    <w:p w:rsidR="006F55ED" w:rsidRPr="00D46BFB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Таблица.1 Различия во влиянии параметров на успешность в группе тревожных 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2"/>
        <w:gridCol w:w="1385"/>
        <w:gridCol w:w="1623"/>
        <w:gridCol w:w="1592"/>
      </w:tblGrid>
      <w:tr w:rsidR="006F55ED" w:rsidRPr="00EE6A9D" w:rsidTr="0076372F">
        <w:trPr>
          <w:trHeight w:val="376"/>
        </w:trPr>
        <w:tc>
          <w:tcPr>
            <w:tcW w:w="5637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9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Нетревожные</w:t>
            </w:r>
            <w:proofErr w:type="spellEnd"/>
          </w:p>
        </w:tc>
        <w:tc>
          <w:tcPr>
            <w:tcW w:w="99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F55ED" w:rsidRPr="00EE6A9D" w:rsidTr="0076372F">
        <w:trPr>
          <w:trHeight w:val="376"/>
        </w:trPr>
        <w:tc>
          <w:tcPr>
            <w:tcW w:w="5637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эмоциональной сферы</w:t>
            </w:r>
          </w:p>
        </w:tc>
        <w:tc>
          <w:tcPr>
            <w:tcW w:w="850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9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-0,72</w:t>
            </w:r>
          </w:p>
        </w:tc>
        <w:tc>
          <w:tcPr>
            <w:tcW w:w="99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</w:tbl>
    <w:p w:rsidR="006F55ED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BFB">
        <w:rPr>
          <w:rFonts w:ascii="Times New Roman" w:hAnsi="Times New Roman" w:cs="Times New Roman"/>
          <w:sz w:val="28"/>
          <w:szCs w:val="28"/>
        </w:rPr>
        <w:t>Как это не парадоксально, но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такое качество как «самостоятельность» в случае тревожных спортсменов приводит только к негативным результатам. Напротив, возможность совместной работы, частые обращения за поддержкой и помощью </w:t>
      </w:r>
      <w:r w:rsidRPr="00D46BFB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тревожному спортсмену частично снять с себя моральную ответственность за возможный провал и тем самым снизить влияние негативных переживаний.  Высокий уровень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подчиняемости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также служит аналогичным целям и позволяет более органично наладить отношения с авторитарным лидером или тренером. </w:t>
      </w:r>
    </w:p>
    <w:p w:rsidR="006F55ED" w:rsidRPr="00D46BFB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Таблица.2 Различия во влиянии параметров на успешность в группе тревожных 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2"/>
        <w:gridCol w:w="1385"/>
        <w:gridCol w:w="1623"/>
        <w:gridCol w:w="1592"/>
      </w:tblGrid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162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Нетревожные</w:t>
            </w:r>
            <w:proofErr w:type="spellEnd"/>
          </w:p>
        </w:tc>
        <w:tc>
          <w:tcPr>
            <w:tcW w:w="15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-1,19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-3,08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подчиняемая позиция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-1,59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лидерству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-0,67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-1,52</w:t>
            </w:r>
          </w:p>
        </w:tc>
      </w:tr>
    </w:tbl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Компенсирующим фактором высокой тревожности спортсмена является также его оценка собственных возможностей. Действительно,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неблагоприятность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прогнозов, избыточность страхов во многом зависят от того, как именно спортсмен оценивает собственные возможности. Поэтому одним  из направлений работы с такими спортсменами должна являться работа по повышению самооценки.  При этом следует учитывать, что аналогичная работа с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нетревожными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спортсменами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скорее всего не приведет к серьезным положительным изменениям, а в ряде случаев может сказаться даже негативно.</w:t>
      </w:r>
    </w:p>
    <w:p w:rsidR="006F55ED" w:rsidRPr="00D46BFB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Таблица 3 Различия во влиянии параметров на успешность в группе тревожных 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2"/>
        <w:gridCol w:w="1385"/>
        <w:gridCol w:w="1623"/>
        <w:gridCol w:w="1592"/>
      </w:tblGrid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162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Нетревожные</w:t>
            </w:r>
            <w:proofErr w:type="spellEnd"/>
          </w:p>
        </w:tc>
        <w:tc>
          <w:tcPr>
            <w:tcW w:w="15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-0,29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</w:tbl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Большой блок компенсирующих качеств личностной тревожности лежит и в области его отношений с другими людьми: тренером и командой. Так среди тревожных спортсменов большей успешностью обладают те, которые отличаются более позитивным отношением к людям, доверием,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безконфликтностью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и одновременно с этим большей внушаемостью. Все эти характеристики позволяют уменьшить значимость личных негативных прогнозов, которые делает тревожный спортсмен или даже полностью заменить их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благоприятные. Самораскрытие и готовность делиться своими тревогами и заботами также позволяет снизить уровень личной тревоги, тогда как неспособность поделиться ими приводит лишь к нарастанию внутреннего напряжения и к логическим неудачам в соревнованиях.</w:t>
      </w:r>
    </w:p>
    <w:p w:rsidR="006F55ED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lastRenderedPageBreak/>
        <w:t xml:space="preserve">Таблица 4 Различия во влиянии параметров на успешность в группе тревожных 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2"/>
        <w:gridCol w:w="1385"/>
        <w:gridCol w:w="1623"/>
        <w:gridCol w:w="1592"/>
      </w:tblGrid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162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Нетревожные</w:t>
            </w:r>
            <w:proofErr w:type="spellEnd"/>
          </w:p>
        </w:tc>
        <w:tc>
          <w:tcPr>
            <w:tcW w:w="15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 людям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-2,29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Самораскрытие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собственное мнение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-1,89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-5,26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Конфликтность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-0,55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-0,71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помощи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</w:tbl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Противоречивым влиянием на успех обладает такая характеристика как «ответственность». Влияние более высокой ответственности в группе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малотревожных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 положительно – в целом более успешными оказываются спортсмены с более высоким уровнем ответственности. Однако в случае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>, которые сами по себе отличаются зачастую излишней ответственностью, дальнейшее ее увеличение приводит преимущественно к отрицательному результату. Компенсация тревожности в этом случае лежит в развитии у спортсмена у себя способности более «легко» относиться к отдельным  возможным неудачам.</w:t>
      </w:r>
    </w:p>
    <w:p w:rsidR="006F55ED" w:rsidRPr="00D46BFB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Таблица.5 Различия во влиянии параметров на успешность в группе тревожных 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2"/>
        <w:gridCol w:w="1385"/>
        <w:gridCol w:w="1623"/>
        <w:gridCol w:w="1592"/>
      </w:tblGrid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162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Нетревожные</w:t>
            </w:r>
            <w:proofErr w:type="spellEnd"/>
          </w:p>
        </w:tc>
        <w:tc>
          <w:tcPr>
            <w:tcW w:w="15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-2,66</w:t>
            </w:r>
          </w:p>
        </w:tc>
      </w:tr>
    </w:tbl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От особенностей подготовки спортсмена к предстоящим соревнованиям и к тренировкам как мы все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понимаем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зависит большая часть успеха. Однако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когда тревожные спортсмены большее время уделяют предварительной подготовке,  планированию предстоящего мероприятия, то в ходе соревнований они достигают большего успеха, нежели тревожные спортсмены, которые не осуществляли настолько тщательной предварительной подготовки. </w:t>
      </w: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Вместе с тем, планирование в группе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тревожных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но успешных спортсменов носит своеобразный характер. Определенное значение имеет и гибкость в переключении с «мыслей  о будущем» на ситуацию «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здесь-и-сейчас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>». В противном случае спортсмен впадает в синдром «культивируемой тревожности» при которой целенаправленно проигрывает в уме наиболее тревожащие его события, не освобождаясь от страха перед ними а еще более усиливая его по механизму «заколдованного круга»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этом случае, более короткая временная перспектива может благоприятно сказаться на успехе спортсмена, поскольку позволяет снять избыток потенциальных страхов и </w:t>
      </w:r>
      <w:r w:rsidRPr="00D46BFB">
        <w:rPr>
          <w:rFonts w:ascii="Times New Roman" w:hAnsi="Times New Roman" w:cs="Times New Roman"/>
          <w:sz w:val="28"/>
          <w:szCs w:val="28"/>
        </w:rPr>
        <w:lastRenderedPageBreak/>
        <w:t xml:space="preserve">волнений. А вот для менее тревожных спортсменов можно было бы </w:t>
      </w:r>
      <w:r>
        <w:rPr>
          <w:rFonts w:ascii="Times New Roman" w:hAnsi="Times New Roman" w:cs="Times New Roman"/>
          <w:sz w:val="28"/>
          <w:szCs w:val="28"/>
        </w:rPr>
        <w:t>дать рекомендацию</w:t>
      </w:r>
      <w:r w:rsidRPr="00D46BFB">
        <w:rPr>
          <w:rFonts w:ascii="Times New Roman" w:hAnsi="Times New Roman" w:cs="Times New Roman"/>
          <w:sz w:val="28"/>
          <w:szCs w:val="28"/>
        </w:rPr>
        <w:t xml:space="preserve"> чаще задумываться о долгосрочной перспективе.</w:t>
      </w:r>
    </w:p>
    <w:p w:rsidR="006F55ED" w:rsidRPr="00D46BFB" w:rsidRDefault="006F55ED" w:rsidP="006F5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Таблица.6 Различия во влиянии параметров на успешность в группе тревожных и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нетревожных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</w:t>
      </w:r>
    </w:p>
    <w:tbl>
      <w:tblPr>
        <w:tblW w:w="84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2"/>
        <w:gridCol w:w="1385"/>
        <w:gridCol w:w="1623"/>
        <w:gridCol w:w="1592"/>
      </w:tblGrid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1623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Нетревожные</w:t>
            </w:r>
            <w:proofErr w:type="spellEnd"/>
          </w:p>
        </w:tc>
        <w:tc>
          <w:tcPr>
            <w:tcW w:w="1592" w:type="dxa"/>
            <w:noWrap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Импульсивность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-0,58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-1,02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D">
              <w:rPr>
                <w:rFonts w:ascii="Times New Roman" w:hAnsi="Times New Roman" w:cs="Times New Roman"/>
                <w:sz w:val="24"/>
                <w:szCs w:val="24"/>
              </w:rPr>
              <w:t>Осторожность</w:t>
            </w:r>
          </w:p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результат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-1,62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-3,55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процесс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-1,93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</w:tr>
      <w:tr w:rsidR="006F55ED" w:rsidRPr="00EE6A9D" w:rsidTr="0076372F">
        <w:trPr>
          <w:trHeight w:val="376"/>
        </w:trPr>
        <w:tc>
          <w:tcPr>
            <w:tcW w:w="3872" w:type="dxa"/>
          </w:tcPr>
          <w:p w:rsidR="006F55ED" w:rsidRPr="00EE6A9D" w:rsidRDefault="006F55ED" w:rsidP="00763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Обращенность в настоящее</w:t>
            </w:r>
          </w:p>
        </w:tc>
        <w:tc>
          <w:tcPr>
            <w:tcW w:w="1385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-0,16</w:t>
            </w:r>
          </w:p>
        </w:tc>
        <w:tc>
          <w:tcPr>
            <w:tcW w:w="1623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-1,06</w:t>
            </w:r>
          </w:p>
        </w:tc>
        <w:tc>
          <w:tcPr>
            <w:tcW w:w="1592" w:type="dxa"/>
            <w:noWrap/>
            <w:vAlign w:val="bottom"/>
          </w:tcPr>
          <w:p w:rsidR="006F55ED" w:rsidRPr="00EE6A9D" w:rsidRDefault="006F55ED" w:rsidP="00763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A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</w:tbl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на успехе тревожных спортсменов сказывается рост осторожности, причем</w:t>
      </w:r>
      <w:r w:rsidRPr="00D46BFB">
        <w:rPr>
          <w:rFonts w:ascii="Times New Roman" w:hAnsi="Times New Roman" w:cs="Times New Roman"/>
          <w:sz w:val="28"/>
          <w:szCs w:val="28"/>
        </w:rPr>
        <w:t xml:space="preserve"> в случае высокой тревожности больший рост этого качества позволяет нам говорить о том, что осторожность является одним из компенсаторных качеств личностной тревожности и позволяет снизить ее негативный эффект.</w:t>
      </w: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Обращает на себя также внимание большая ориентация на процесс (а не на результат) успешных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спортсменов. </w:t>
      </w:r>
      <w:r w:rsidRPr="00D46BFB">
        <w:rPr>
          <w:rFonts w:ascii="Times New Roman" w:hAnsi="Times New Roman" w:cs="Times New Roman"/>
          <w:sz w:val="28"/>
          <w:szCs w:val="28"/>
          <w:lang w:eastAsia="ru-RU"/>
        </w:rPr>
        <w:t xml:space="preserve">Если спортсмену с высоким уровнем личностной тревожности предстоит выступать на соревнованиях, тренеру следует уменьшить значение ситуации, акцентировав внимание спортсмена на важности самого процесса подготовки. </w:t>
      </w:r>
      <w:proofErr w:type="gramStart"/>
      <w:r w:rsidRPr="00D46BF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наоборот, в случае когда тренер или сам спортсмен начинает акцентировать внимание на итоговом результате – это сказывается негативно.</w:t>
      </w:r>
    </w:p>
    <w:p w:rsidR="006F55ED" w:rsidRPr="00D46BFB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При этом заметим, что такая ситуация прямо противоположена случаям работы с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низкотревожными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спортсменами, у которых большая эффективность наблюдается как раз при акцентировании внимания на результате и его важности. </w:t>
      </w:r>
    </w:p>
    <w:p w:rsidR="006F55ED" w:rsidRPr="00E61AF4" w:rsidRDefault="006F55ED" w:rsidP="006F5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BFB">
        <w:rPr>
          <w:rFonts w:ascii="Times New Roman" w:hAnsi="Times New Roman" w:cs="Times New Roman"/>
          <w:sz w:val="28"/>
          <w:szCs w:val="28"/>
        </w:rPr>
        <w:t xml:space="preserve">Итак, проведенный нами анализ показал, что тревожность спортсмена в целом хоть и оказывает негативное влияние, но ее влияние не является абсолютным и непреодолимым. Среди спортсменов с высоким уровнем достижений меньший процент </w:t>
      </w:r>
      <w:proofErr w:type="spellStart"/>
      <w:r w:rsidRPr="00D46BFB">
        <w:rPr>
          <w:rFonts w:ascii="Times New Roman" w:hAnsi="Times New Roman" w:cs="Times New Roman"/>
          <w:sz w:val="28"/>
          <w:szCs w:val="28"/>
        </w:rPr>
        <w:t>высокотревожных</w:t>
      </w:r>
      <w:proofErr w:type="spellEnd"/>
      <w:r w:rsidRPr="00D46BFB">
        <w:rPr>
          <w:rFonts w:ascii="Times New Roman" w:hAnsi="Times New Roman" w:cs="Times New Roman"/>
          <w:sz w:val="28"/>
          <w:szCs w:val="28"/>
        </w:rPr>
        <w:t xml:space="preserve"> спортсменов, </w:t>
      </w:r>
      <w:proofErr w:type="gramStart"/>
      <w:r w:rsidRPr="00D46BFB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D46BFB">
        <w:rPr>
          <w:rFonts w:ascii="Times New Roman" w:hAnsi="Times New Roman" w:cs="Times New Roman"/>
          <w:sz w:val="28"/>
          <w:szCs w:val="28"/>
        </w:rPr>
        <w:t xml:space="preserve"> они есть. Правильное понимание факторов компенсации данной негативной черты, соответствующий подход к спортсменам, которые ей обладают, выработка соответствующих механизмов компенсации -  все это может позволить полностью исключить негативное влияние тревожности на спортивные результаты.</w:t>
      </w:r>
    </w:p>
    <w:p w:rsidR="006F55ED" w:rsidRDefault="006F55ED" w:rsidP="006F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D" w:rsidRDefault="006F55ED" w:rsidP="006F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ED" w:rsidRPr="00F753CA" w:rsidRDefault="006F55ED" w:rsidP="006F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6F55ED" w:rsidRPr="00F753CA" w:rsidRDefault="006F55ED" w:rsidP="006F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t xml:space="preserve">Акимова Л.Н. Психология спорта: курс лекций / Л.Н. Акимова. – Одесса: студия «Негоциант», 2004. – 127 </w:t>
      </w:r>
      <w:proofErr w:type="gramStart"/>
      <w:r w:rsidRPr="00F75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53CA">
        <w:rPr>
          <w:rFonts w:ascii="Times New Roman" w:hAnsi="Times New Roman" w:cs="Times New Roman"/>
          <w:sz w:val="28"/>
          <w:szCs w:val="28"/>
        </w:rPr>
        <w:t>.</w:t>
      </w:r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t>Бабушкин, Г. Д. Психология физического воспитания / Г. Д. Бабушкин. – Омск, 1997.</w:t>
      </w:r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t>Бабушкин, Г. Д., Формирование спортивной мотивации / Г. Д. Бабушкин, Е. Г. Бабушкин</w:t>
      </w:r>
      <w:proofErr w:type="gramStart"/>
      <w:r w:rsidRPr="00F753C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t xml:space="preserve">Ильин Е.П. Психология спорта / Е.П.Ильин. – СПб.: Питер, 2008. – 590 </w:t>
      </w:r>
      <w:proofErr w:type="gramStart"/>
      <w:r w:rsidRPr="00F75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53CA">
        <w:rPr>
          <w:rFonts w:ascii="Times New Roman" w:hAnsi="Times New Roman" w:cs="Times New Roman"/>
          <w:sz w:val="28"/>
          <w:szCs w:val="28"/>
        </w:rPr>
        <w:t>.</w:t>
      </w:r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CA"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 w:rsidRPr="00F7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3CA">
        <w:rPr>
          <w:rFonts w:ascii="Times New Roman" w:hAnsi="Times New Roman" w:cs="Times New Roman"/>
          <w:sz w:val="28"/>
          <w:szCs w:val="28"/>
        </w:rPr>
        <w:t>Бр.Дж</w:t>
      </w:r>
      <w:proofErr w:type="spellEnd"/>
      <w:r w:rsidRPr="00F753CA">
        <w:rPr>
          <w:rFonts w:ascii="Times New Roman" w:hAnsi="Times New Roman" w:cs="Times New Roman"/>
          <w:sz w:val="28"/>
          <w:szCs w:val="28"/>
        </w:rPr>
        <w:t xml:space="preserve">. Психология в современном спорте / </w:t>
      </w:r>
      <w:proofErr w:type="spellStart"/>
      <w:r w:rsidRPr="00F753CA">
        <w:rPr>
          <w:rFonts w:ascii="Times New Roman" w:hAnsi="Times New Roman" w:cs="Times New Roman"/>
          <w:sz w:val="28"/>
          <w:szCs w:val="28"/>
        </w:rPr>
        <w:t>Бр.Дж</w:t>
      </w:r>
      <w:proofErr w:type="spellEnd"/>
      <w:r w:rsidRPr="00F753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3CA"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 w:rsidRPr="00F753CA">
        <w:rPr>
          <w:rFonts w:ascii="Times New Roman" w:hAnsi="Times New Roman" w:cs="Times New Roman"/>
          <w:sz w:val="28"/>
          <w:szCs w:val="28"/>
        </w:rPr>
        <w:t xml:space="preserve">, пер. с англ. Ю.Л. Ханина – М.: «Физкультура и спорт», 1978. 224 </w:t>
      </w:r>
      <w:proofErr w:type="gramStart"/>
      <w:r w:rsidRPr="00F753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53CA">
        <w:rPr>
          <w:rFonts w:ascii="Times New Roman" w:hAnsi="Times New Roman" w:cs="Times New Roman"/>
          <w:sz w:val="28"/>
          <w:szCs w:val="28"/>
        </w:rPr>
        <w:t>.</w:t>
      </w:r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t>Сальников, В. А. Индивидуальные различия в системе спортивной деятельности / В. А. Сальников. – Омск</w:t>
      </w:r>
      <w:proofErr w:type="gramStart"/>
      <w:r w:rsidRPr="00F75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3CA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F753CA">
        <w:rPr>
          <w:rFonts w:ascii="Times New Roman" w:hAnsi="Times New Roman" w:cs="Times New Roman"/>
          <w:sz w:val="28"/>
          <w:szCs w:val="28"/>
        </w:rPr>
        <w:t>, 2003.</w:t>
      </w:r>
    </w:p>
    <w:p w:rsidR="006F55ED" w:rsidRPr="00F753CA" w:rsidRDefault="006F55ED" w:rsidP="006F55ED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CA">
        <w:rPr>
          <w:rFonts w:ascii="Times New Roman" w:hAnsi="Times New Roman" w:cs="Times New Roman"/>
          <w:sz w:val="28"/>
          <w:szCs w:val="28"/>
        </w:rPr>
        <w:t>Ханин, Ю. Д. Психология общения в спорте / Ю. Д. Ханин. – М.</w:t>
      </w:r>
      <w:proofErr w:type="gramStart"/>
      <w:r w:rsidRPr="00F753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53CA">
        <w:rPr>
          <w:rFonts w:ascii="Times New Roman" w:hAnsi="Times New Roman" w:cs="Times New Roman"/>
          <w:sz w:val="28"/>
          <w:szCs w:val="28"/>
        </w:rPr>
        <w:t xml:space="preserve"> Фис, 1980.</w:t>
      </w:r>
    </w:p>
    <w:p w:rsidR="006F55ED" w:rsidRPr="00F753CA" w:rsidRDefault="006F55ED" w:rsidP="006F55ED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55ED" w:rsidRPr="00C369C3" w:rsidRDefault="006F55ED" w:rsidP="006F5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4646" w:rsidRDefault="00084646"/>
    <w:sectPr w:rsidR="00084646" w:rsidSect="002758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75929"/>
    <w:multiLevelType w:val="hybridMultilevel"/>
    <w:tmpl w:val="6DA0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55ED"/>
    <w:rsid w:val="00084646"/>
    <w:rsid w:val="005279E2"/>
    <w:rsid w:val="006F55ED"/>
    <w:rsid w:val="009B1480"/>
    <w:rsid w:val="00A2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5E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qFormat/>
    <w:rsid w:val="006F55ED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9759</Characters>
  <Application>Microsoft Office Word</Application>
  <DocSecurity>0</DocSecurity>
  <Lines>81</Lines>
  <Paragraphs>22</Paragraphs>
  <ScaleCrop>false</ScaleCrop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2014-03-14T10:22:00Z</dcterms:created>
  <dcterms:modified xsi:type="dcterms:W3CDTF">2014-03-14T10:22:00Z</dcterms:modified>
</cp:coreProperties>
</file>